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814" w:rsidRDefault="009E7814" w:rsidP="009E781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E5E1680" wp14:editId="0A92087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7814" w:rsidRDefault="009E7814" w:rsidP="009E781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E7814" w:rsidRDefault="009E7814" w:rsidP="009E781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E7814" w:rsidRDefault="009E7814" w:rsidP="009E781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E7814" w:rsidRDefault="009E7814" w:rsidP="009E781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E7814" w:rsidRDefault="009E7814" w:rsidP="009E781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E7814" w:rsidRDefault="009E7814" w:rsidP="009E781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F5A85A9" wp14:editId="6EC6571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9E7814" w:rsidRDefault="00162817" w:rsidP="009E7814">
      <w:pPr>
        <w:jc w:val="center"/>
        <w:rPr>
          <w:rFonts w:ascii="Times New Roman" w:hAnsi="Times New Roman" w:cs="Times New Roman"/>
          <w:b/>
          <w:color w:val="333333"/>
          <w:sz w:val="28"/>
          <w:szCs w:val="28"/>
          <w:shd w:val="clear" w:color="auto" w:fill="FFFFFF"/>
          <w:lang w:val="uk-UA"/>
        </w:rPr>
      </w:pPr>
      <w:r w:rsidRPr="009E7814">
        <w:rPr>
          <w:rFonts w:ascii="Times New Roman" w:hAnsi="Times New Roman" w:cs="Times New Roman"/>
          <w:b/>
          <w:color w:val="333333"/>
          <w:sz w:val="28"/>
          <w:szCs w:val="28"/>
          <w:shd w:val="clear" w:color="auto" w:fill="FFFFFF"/>
          <w:lang w:val="uk-UA"/>
        </w:rPr>
        <w:t>Які підстави для проведення фактичної перевірки?</w:t>
      </w:r>
    </w:p>
    <w:p w:rsidR="009E7814" w:rsidRDefault="00162817" w:rsidP="009E7814">
      <w:pPr>
        <w:spacing w:after="0" w:line="240" w:lineRule="auto"/>
        <w:ind w:firstLine="567"/>
        <w:jc w:val="both"/>
        <w:rPr>
          <w:rFonts w:ascii="Times New Roman" w:hAnsi="Times New Roman" w:cs="Times New Roman"/>
          <w:color w:val="333333"/>
          <w:sz w:val="28"/>
          <w:szCs w:val="28"/>
          <w:shd w:val="clear" w:color="auto" w:fill="FFFFFF"/>
          <w:lang w:val="uk-UA"/>
        </w:rPr>
      </w:pPr>
      <w:r w:rsidRPr="009E7814">
        <w:rPr>
          <w:rFonts w:ascii="Times New Roman" w:hAnsi="Times New Roman" w:cs="Times New Roman"/>
          <w:color w:val="333333"/>
          <w:sz w:val="28"/>
          <w:szCs w:val="28"/>
          <w:shd w:val="clear" w:color="auto" w:fill="FFFFFF"/>
          <w:lang w:val="uk-UA"/>
        </w:rPr>
        <w:t>Фактична перевірка здійснюється без попередження платника податків (особи).</w:t>
      </w:r>
      <w:r w:rsidR="009E7814">
        <w:rPr>
          <w:rFonts w:ascii="Times New Roman" w:hAnsi="Times New Roman" w:cs="Times New Roman"/>
          <w:color w:val="333333"/>
          <w:sz w:val="28"/>
          <w:szCs w:val="28"/>
          <w:lang w:val="uk-UA"/>
        </w:rPr>
        <w:t xml:space="preserve"> </w:t>
      </w:r>
      <w:r w:rsidRPr="009E7814">
        <w:rPr>
          <w:rFonts w:ascii="Times New Roman" w:hAnsi="Times New Roman" w:cs="Times New Roman"/>
          <w:color w:val="333333"/>
          <w:sz w:val="28"/>
          <w:szCs w:val="28"/>
          <w:shd w:val="clear" w:color="auto" w:fill="FFFFFF"/>
          <w:lang w:val="uk-UA"/>
        </w:rPr>
        <w:t>Така перевірка може проводитися на підставі рішення керівника (його заступника або уповноваженої особи) контролюючого органу, оформленого наказом, копія якого вручається платнику податків або його уповноваженому представнику, або особам, які фактично проводять розрахункові операції, під розписку до початку проведення такої перевірки, та за наявності хоча б однієї з таких підстав:</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у разі коли за результатами перевірок інших платників податків виявлено факти, які свідчать про можливі порушення платником податків законодавства щодо виробництва та обігу підакцизних товарів, здійснення платником податків розрахункових операцій, ведення касових операцій, наявності патентів, ліцензій та інших документів, контроль за наявністю яких покладено на контролюючі органи, та виникає необхідність перевірки таких фактів;</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у разі наявності та/або отримання в установленому законодавством порядку інформації від державних органів або органів місцевого самоврядування, яка свідчить про можливі порушення платником податків законодавства, контроль за яким покладено на контролюючі органи, зокрема, щодо здійснення платниками податків розрахункових операцій, у тому числі із забезпеченням можливості проведення розрахунків за товари (послуги) з використанням електронних платіжних засобів, ведення касових операцій, наявності патентів, ліцензій, та інших документів, контроль за наявністю яких покладено на контролюючі органи, виробництва та обігу підакцизних товарів;</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письмового звернення покупця (споживача), оформленого відповідно до закону, про порушення платником податків установленого порядку проведення розрахункових операцій, у тому числі із забезпеченням можливості проведення розрахунків за товари (послуги) з використанням електронних платіжних засобів, касових операцій, патентування або ліцензування;</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неподання суб’єктом господарювання в установлений законом строк обов’язкової звітності про використання реєстраторів розрахункових операцій та/або програмних реєстраторів розрахункових операцій, розрахункових книжок та книг обліку розрахункових операцій, подання їх із нульовими показниками;</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у разі наявності та/або отримання в установленому законодавством порядку інформації про порушення вимог законодавства в частині виробництва, обліку, зберігання та транспортування спирту, алкогольних напоїв, тютюнових виробів та рідин, що використовуються в електронних сигаретах, і пального та цільового використання спирту платниками податків, обладнання акцизних складів витратомірами-лічильниками та/або рівномірами-</w:t>
      </w:r>
      <w:r w:rsidRPr="009E7814">
        <w:rPr>
          <w:rFonts w:ascii="Times New Roman" w:hAnsi="Times New Roman" w:cs="Times New Roman"/>
          <w:color w:val="333333"/>
          <w:sz w:val="28"/>
          <w:szCs w:val="28"/>
          <w:shd w:val="clear" w:color="auto" w:fill="FFFFFF"/>
          <w:lang w:val="uk-UA"/>
        </w:rPr>
        <w:lastRenderedPageBreak/>
        <w:t>лічильниками, та/або масовими витратомірами, а також здійснення функцій, визначених законодавством у сфері регулювання виробництва і обігу спирту, алкогольних напоїв, тютюнових виробів, рідин, що використовуються в електронних сигаретах, пального;</w:t>
      </w:r>
    </w:p>
    <w:p w:rsidR="009E7814" w:rsidRDefault="00162817" w:rsidP="009E7814">
      <w:pPr>
        <w:spacing w:after="0" w:line="240" w:lineRule="auto"/>
        <w:ind w:firstLine="567"/>
        <w:jc w:val="both"/>
        <w:rPr>
          <w:rFonts w:ascii="Times New Roman" w:hAnsi="Times New Roman" w:cs="Times New Roman"/>
          <w:color w:val="333333"/>
          <w:sz w:val="28"/>
          <w:szCs w:val="28"/>
          <w:lang w:val="uk-UA"/>
        </w:rPr>
      </w:pPr>
      <w:r w:rsidRPr="009E7814">
        <w:rPr>
          <w:rFonts w:ascii="Times New Roman" w:hAnsi="Times New Roman" w:cs="Times New Roman"/>
          <w:color w:val="333333"/>
          <w:sz w:val="28"/>
          <w:szCs w:val="28"/>
          <w:shd w:val="clear" w:color="auto" w:fill="FFFFFF"/>
          <w:lang w:val="uk-UA"/>
        </w:rPr>
        <w:t xml:space="preserve">у разі виявлення за результатами попередньої перевірки порушення законодавства з питань, визначених у </w:t>
      </w:r>
      <w:proofErr w:type="spellStart"/>
      <w:r w:rsidRPr="009E7814">
        <w:rPr>
          <w:rFonts w:ascii="Times New Roman" w:hAnsi="Times New Roman" w:cs="Times New Roman"/>
          <w:color w:val="333333"/>
          <w:sz w:val="28"/>
          <w:szCs w:val="28"/>
          <w:shd w:val="clear" w:color="auto" w:fill="FFFFFF"/>
          <w:lang w:val="uk-UA"/>
        </w:rPr>
        <w:t>п.п</w:t>
      </w:r>
      <w:proofErr w:type="spellEnd"/>
      <w:r w:rsidRPr="009E7814">
        <w:rPr>
          <w:rFonts w:ascii="Times New Roman" w:hAnsi="Times New Roman" w:cs="Times New Roman"/>
          <w:color w:val="333333"/>
          <w:sz w:val="28"/>
          <w:szCs w:val="28"/>
          <w:shd w:val="clear" w:color="auto" w:fill="FFFFFF"/>
          <w:lang w:val="uk-UA"/>
        </w:rPr>
        <w:t>. 75.1.3 п. 75.1 ст. 75 Податкового кодексу України;</w:t>
      </w:r>
    </w:p>
    <w:p w:rsidR="00162817" w:rsidRDefault="00162817" w:rsidP="009E7814">
      <w:pPr>
        <w:spacing w:after="0" w:line="240" w:lineRule="auto"/>
        <w:ind w:firstLine="567"/>
        <w:jc w:val="both"/>
        <w:rPr>
          <w:rFonts w:ascii="Times New Roman" w:hAnsi="Times New Roman" w:cs="Times New Roman"/>
          <w:color w:val="333333"/>
          <w:sz w:val="28"/>
          <w:szCs w:val="28"/>
          <w:shd w:val="clear" w:color="auto" w:fill="FFFFFF"/>
          <w:lang w:val="uk-UA"/>
        </w:rPr>
      </w:pPr>
      <w:r w:rsidRPr="009E7814">
        <w:rPr>
          <w:rFonts w:ascii="Times New Roman" w:hAnsi="Times New Roman" w:cs="Times New Roman"/>
          <w:color w:val="333333"/>
          <w:sz w:val="28"/>
          <w:szCs w:val="28"/>
          <w:shd w:val="clear" w:color="auto" w:fill="FFFFFF"/>
          <w:lang w:val="uk-UA"/>
        </w:rPr>
        <w:t>у разі наявності та/або отримання в установленому законодавством порядку інформації про використання праці найманих осіб без належного оформлення трудових відносин та виплати роботодавцями доходів у вигляді заробітної плати без сплати податків до бюджету, а також здійснення фізичною особою підприємницької діяльності без державної реєстрації.</w:t>
      </w:r>
    </w:p>
    <w:p w:rsidR="009E7814" w:rsidRPr="00F32254" w:rsidRDefault="009E7814" w:rsidP="00196BAE">
      <w:pPr>
        <w:ind w:firstLine="567"/>
        <w:rPr>
          <w:rFonts w:ascii="Times New Roman" w:hAnsi="Times New Roman" w:cs="Times New Roman"/>
          <w:sz w:val="28"/>
          <w:szCs w:val="28"/>
        </w:rPr>
      </w:pPr>
      <w:bookmarkStart w:id="1" w:name="_GoBack"/>
      <w:bookmarkEnd w:id="1"/>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9E7814" w:rsidRPr="00F32254" w:rsidRDefault="009E7814" w:rsidP="009E7814">
      <w:pPr>
        <w:rPr>
          <w:rStyle w:val="z-label"/>
          <w:rFonts w:ascii="Times New Roman" w:hAnsi="Times New Roman" w:cs="Times New Roman"/>
          <w:sz w:val="28"/>
          <w:szCs w:val="28"/>
        </w:rPr>
      </w:pPr>
    </w:p>
    <w:p w:rsidR="009E7814" w:rsidRDefault="009E7814"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Default="00196BAE" w:rsidP="009E7814">
      <w:pPr>
        <w:spacing w:after="0" w:line="240" w:lineRule="auto"/>
        <w:rPr>
          <w:rFonts w:ascii="Times New Roman" w:hAnsi="Times New Roman" w:cs="Times New Roman"/>
          <w:sz w:val="28"/>
          <w:szCs w:val="28"/>
          <w:lang w:val="en-US"/>
        </w:rPr>
      </w:pPr>
    </w:p>
    <w:p w:rsidR="00196BAE" w:rsidRPr="00196BAE" w:rsidRDefault="00196BAE" w:rsidP="009E7814">
      <w:pPr>
        <w:spacing w:after="0" w:line="240" w:lineRule="auto"/>
        <w:rPr>
          <w:rFonts w:ascii="Times New Roman" w:hAnsi="Times New Roman" w:cs="Times New Roman"/>
          <w:sz w:val="28"/>
          <w:szCs w:val="28"/>
          <w:lang w:val="en-US"/>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2F02BC" w:rsidRPr="00196BAE" w:rsidRDefault="002F02BC" w:rsidP="009E7814">
      <w:pPr>
        <w:spacing w:after="0" w:line="240" w:lineRule="auto"/>
        <w:rPr>
          <w:rFonts w:ascii="Times New Roman" w:hAnsi="Times New Roman" w:cs="Times New Roman"/>
          <w:sz w:val="28"/>
          <w:szCs w:val="28"/>
        </w:rPr>
      </w:pPr>
    </w:p>
    <w:p w:rsidR="009E7814" w:rsidRPr="00D92C16" w:rsidRDefault="009E7814" w:rsidP="009E7814">
      <w:pPr>
        <w:spacing w:after="0" w:line="240" w:lineRule="auto"/>
        <w:rPr>
          <w:rFonts w:ascii="Times New Roman" w:hAnsi="Times New Roman" w:cs="Times New Roman"/>
          <w:sz w:val="28"/>
          <w:szCs w:val="28"/>
        </w:rPr>
      </w:pPr>
    </w:p>
    <w:p w:rsidR="009E7814" w:rsidRPr="00196BAE" w:rsidRDefault="009E7814" w:rsidP="009E781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196BAE">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196BA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196BAE">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196B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196B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196BA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196BAE">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9E7814" w:rsidRPr="00EA716F" w:rsidRDefault="009E7814" w:rsidP="009E781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9E7814" w:rsidRPr="009E7814" w:rsidRDefault="009E7814" w:rsidP="009E7814">
      <w:pPr>
        <w:spacing w:after="0" w:line="240" w:lineRule="auto"/>
        <w:ind w:firstLine="567"/>
        <w:jc w:val="both"/>
        <w:rPr>
          <w:rFonts w:ascii="Times New Roman" w:hAnsi="Times New Roman" w:cs="Times New Roman"/>
          <w:sz w:val="28"/>
          <w:szCs w:val="28"/>
        </w:rPr>
      </w:pPr>
    </w:p>
    <w:sectPr w:rsidR="009E7814" w:rsidRPr="009E781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17"/>
    <w:rsid w:val="00162817"/>
    <w:rsid w:val="00196BAE"/>
    <w:rsid w:val="002F02BC"/>
    <w:rsid w:val="004A64BE"/>
    <w:rsid w:val="00751448"/>
    <w:rsid w:val="009E7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78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814"/>
    <w:rPr>
      <w:rFonts w:ascii="Tahoma" w:hAnsi="Tahoma" w:cs="Tahoma"/>
      <w:sz w:val="16"/>
      <w:szCs w:val="16"/>
    </w:rPr>
  </w:style>
  <w:style w:type="character" w:customStyle="1" w:styleId="z-label">
    <w:name w:val="z-label"/>
    <w:basedOn w:val="a0"/>
    <w:rsid w:val="009E7814"/>
  </w:style>
  <w:style w:type="character" w:styleId="a5">
    <w:name w:val="Hyperlink"/>
    <w:uiPriority w:val="99"/>
    <w:rsid w:val="009E781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78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814"/>
    <w:rPr>
      <w:rFonts w:ascii="Tahoma" w:hAnsi="Tahoma" w:cs="Tahoma"/>
      <w:sz w:val="16"/>
      <w:szCs w:val="16"/>
    </w:rPr>
  </w:style>
  <w:style w:type="character" w:customStyle="1" w:styleId="z-label">
    <w:name w:val="z-label"/>
    <w:basedOn w:val="a0"/>
    <w:rsid w:val="009E7814"/>
  </w:style>
  <w:style w:type="character" w:styleId="a5">
    <w:name w:val="Hyperlink"/>
    <w:uiPriority w:val="99"/>
    <w:rsid w:val="009E78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2414</Words>
  <Characters>1376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cp:lastPrinted>2022-09-15T06:19:00Z</cp:lastPrinted>
  <dcterms:created xsi:type="dcterms:W3CDTF">2022-09-14T13:01:00Z</dcterms:created>
  <dcterms:modified xsi:type="dcterms:W3CDTF">2022-09-23T06:34:00Z</dcterms:modified>
</cp:coreProperties>
</file>